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B11CD39" w14:textId="77777777" w:rsidR="00174F59" w:rsidRDefault="00174F59" w:rsidP="006D3D38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Attachment E</w:t>
      </w:r>
    </w:p>
    <w:p w14:paraId="04FADDDA" w14:textId="4F4F1B62" w:rsidR="006D3D38" w:rsidRPr="006D3D38" w:rsidRDefault="006D3D38" w:rsidP="006D3D38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Tips for Completing Your FY2</w:t>
      </w:r>
      <w:r w:rsidR="00F07210">
        <w:rPr>
          <w:b/>
          <w:sz w:val="24"/>
          <w:szCs w:val="24"/>
        </w:rPr>
        <w:t>4</w:t>
      </w:r>
      <w:r>
        <w:rPr>
          <w:b/>
          <w:sz w:val="24"/>
          <w:szCs w:val="24"/>
        </w:rPr>
        <w:t xml:space="preserve"> Interagency Agreement Report</w:t>
      </w:r>
    </w:p>
    <w:p w14:paraId="271D9504" w14:textId="77777777" w:rsidR="006D3D38" w:rsidRPr="006D3D38" w:rsidRDefault="006D3D38" w:rsidP="006D3D38">
      <w:pPr>
        <w:pStyle w:val="BodyTextIndent"/>
        <w:ind w:left="900"/>
        <w:rPr>
          <w:sz w:val="24"/>
          <w:szCs w:val="24"/>
        </w:rPr>
      </w:pPr>
    </w:p>
    <w:p w14:paraId="34EA835C" w14:textId="65BFC8D7" w:rsidR="006D3D38" w:rsidRPr="006D3D38" w:rsidRDefault="006D3D38" w:rsidP="006D3D38">
      <w:pPr>
        <w:pStyle w:val="BodyTextIndent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S</w:t>
      </w:r>
      <w:r w:rsidRPr="006D3D38">
        <w:rPr>
          <w:sz w:val="24"/>
          <w:szCs w:val="24"/>
        </w:rPr>
        <w:t xml:space="preserve">ort the </w:t>
      </w:r>
      <w:r>
        <w:rPr>
          <w:sz w:val="24"/>
          <w:szCs w:val="24"/>
        </w:rPr>
        <w:t>FY2</w:t>
      </w:r>
      <w:r w:rsidR="00F07210">
        <w:rPr>
          <w:sz w:val="24"/>
          <w:szCs w:val="24"/>
        </w:rPr>
        <w:t>3</w:t>
      </w:r>
      <w:r w:rsidR="00FB1B93">
        <w:rPr>
          <w:sz w:val="24"/>
          <w:szCs w:val="24"/>
        </w:rPr>
        <w:t xml:space="preserve"> Consolidated</w:t>
      </w:r>
      <w:r>
        <w:rPr>
          <w:sz w:val="24"/>
          <w:szCs w:val="24"/>
        </w:rPr>
        <w:t xml:space="preserve"> Interagency Agreement Report (Attachment D) </w:t>
      </w:r>
      <w:r w:rsidRPr="006D3D38">
        <w:rPr>
          <w:sz w:val="24"/>
          <w:szCs w:val="24"/>
        </w:rPr>
        <w:t xml:space="preserve">by Agency or Institution using columns Z and AA respectively and delete any agreements that </w:t>
      </w:r>
      <w:r>
        <w:rPr>
          <w:sz w:val="24"/>
          <w:szCs w:val="24"/>
        </w:rPr>
        <w:t>are not</w:t>
      </w:r>
      <w:r w:rsidRPr="006D3D38">
        <w:rPr>
          <w:sz w:val="24"/>
          <w:szCs w:val="24"/>
        </w:rPr>
        <w:t xml:space="preserve"> your Agency’s or Institution’s.   </w:t>
      </w:r>
    </w:p>
    <w:p w14:paraId="23BE3026" w14:textId="610C9FA6" w:rsidR="006D3D38" w:rsidRPr="006D3D38" w:rsidRDefault="006D3D38" w:rsidP="006D3D38">
      <w:pPr>
        <w:pStyle w:val="BodyTextIndent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Delete any prior year </w:t>
      </w:r>
      <w:r w:rsidR="004A5B16">
        <w:rPr>
          <w:sz w:val="24"/>
          <w:szCs w:val="24"/>
        </w:rPr>
        <w:t>A</w:t>
      </w:r>
      <w:r>
        <w:rPr>
          <w:sz w:val="24"/>
          <w:szCs w:val="24"/>
        </w:rPr>
        <w:t xml:space="preserve">greements that ended </w:t>
      </w:r>
      <w:r w:rsidRPr="004A5B16">
        <w:rPr>
          <w:sz w:val="24"/>
          <w:szCs w:val="24"/>
          <w:u w:val="single"/>
        </w:rPr>
        <w:t>prior to</w:t>
      </w:r>
      <w:r>
        <w:rPr>
          <w:sz w:val="24"/>
          <w:szCs w:val="24"/>
        </w:rPr>
        <w:t xml:space="preserve"> FY2</w:t>
      </w:r>
      <w:r w:rsidR="00F07210">
        <w:rPr>
          <w:sz w:val="24"/>
          <w:szCs w:val="24"/>
        </w:rPr>
        <w:t>4</w:t>
      </w:r>
      <w:r>
        <w:rPr>
          <w:sz w:val="24"/>
          <w:szCs w:val="24"/>
        </w:rPr>
        <w:t xml:space="preserve">, based on the end date in column E.  Before deleting </w:t>
      </w:r>
      <w:r w:rsidRPr="006D3D38">
        <w:rPr>
          <w:sz w:val="24"/>
          <w:szCs w:val="24"/>
        </w:rPr>
        <w:t>Agreements that ended prior to the start of FY2</w:t>
      </w:r>
      <w:r w:rsidR="00FB1B93">
        <w:rPr>
          <w:sz w:val="24"/>
          <w:szCs w:val="24"/>
        </w:rPr>
        <w:t>4</w:t>
      </w:r>
      <w:r w:rsidRPr="006D3D38">
        <w:rPr>
          <w:sz w:val="24"/>
          <w:szCs w:val="24"/>
        </w:rPr>
        <w:t xml:space="preserve">, be sure to confirm that there were no options </w:t>
      </w:r>
      <w:r>
        <w:rPr>
          <w:sz w:val="24"/>
          <w:szCs w:val="24"/>
        </w:rPr>
        <w:t xml:space="preserve">exercised </w:t>
      </w:r>
      <w:r w:rsidRPr="006D3D38">
        <w:rPr>
          <w:sz w:val="24"/>
          <w:szCs w:val="24"/>
        </w:rPr>
        <w:t xml:space="preserve">or mods </w:t>
      </w:r>
      <w:r>
        <w:rPr>
          <w:sz w:val="24"/>
          <w:szCs w:val="24"/>
        </w:rPr>
        <w:t xml:space="preserve">implemented </w:t>
      </w:r>
      <w:r w:rsidRPr="006D3D38">
        <w:rPr>
          <w:sz w:val="24"/>
          <w:szCs w:val="24"/>
        </w:rPr>
        <w:t>that extend</w:t>
      </w:r>
      <w:r>
        <w:rPr>
          <w:sz w:val="24"/>
          <w:szCs w:val="24"/>
        </w:rPr>
        <w:t>ed</w:t>
      </w:r>
      <w:r w:rsidRPr="006D3D38">
        <w:rPr>
          <w:sz w:val="24"/>
          <w:szCs w:val="24"/>
        </w:rPr>
        <w:t xml:space="preserve"> the Agreement into FY2</w:t>
      </w:r>
      <w:r w:rsidR="00F07210">
        <w:rPr>
          <w:sz w:val="24"/>
          <w:szCs w:val="24"/>
        </w:rPr>
        <w:t>4</w:t>
      </w:r>
      <w:r w:rsidRPr="006D3D38">
        <w:rPr>
          <w:sz w:val="24"/>
          <w:szCs w:val="24"/>
        </w:rPr>
        <w:t xml:space="preserve">. </w:t>
      </w:r>
      <w:r>
        <w:rPr>
          <w:sz w:val="24"/>
          <w:szCs w:val="24"/>
        </w:rPr>
        <w:t xml:space="preserve">  If the prior year Agreement was extended into FY2</w:t>
      </w:r>
      <w:r w:rsidR="00F07210">
        <w:rPr>
          <w:sz w:val="24"/>
          <w:szCs w:val="24"/>
        </w:rPr>
        <w:t>4</w:t>
      </w:r>
      <w:r>
        <w:rPr>
          <w:sz w:val="24"/>
          <w:szCs w:val="24"/>
        </w:rPr>
        <w:t>, update columns D, E, F and G as needed, and leave the Agreement on the FY2</w:t>
      </w:r>
      <w:r w:rsidR="00F07210">
        <w:rPr>
          <w:sz w:val="24"/>
          <w:szCs w:val="24"/>
        </w:rPr>
        <w:t>4</w:t>
      </w:r>
      <w:r>
        <w:rPr>
          <w:sz w:val="24"/>
          <w:szCs w:val="24"/>
        </w:rPr>
        <w:t xml:space="preserve"> report.   </w:t>
      </w:r>
      <w:r w:rsidR="00F07210">
        <w:rPr>
          <w:sz w:val="24"/>
          <w:szCs w:val="24"/>
        </w:rPr>
        <w:t xml:space="preserve"> </w:t>
      </w:r>
    </w:p>
    <w:p w14:paraId="5249DF78" w14:textId="6B9BC9C6" w:rsidR="004A5B16" w:rsidRDefault="004A5B16" w:rsidP="006D3D38">
      <w:pPr>
        <w:pStyle w:val="BodyTextIndent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Prior year Agreements that extended into FY2</w:t>
      </w:r>
      <w:r w:rsidR="00F07210">
        <w:rPr>
          <w:sz w:val="24"/>
          <w:szCs w:val="24"/>
        </w:rPr>
        <w:t>4</w:t>
      </w:r>
      <w:r>
        <w:rPr>
          <w:sz w:val="24"/>
          <w:szCs w:val="24"/>
        </w:rPr>
        <w:t xml:space="preserve"> should remain on the FY2</w:t>
      </w:r>
      <w:r w:rsidR="00F07210">
        <w:rPr>
          <w:sz w:val="24"/>
          <w:szCs w:val="24"/>
        </w:rPr>
        <w:t>4</w:t>
      </w:r>
      <w:r>
        <w:rPr>
          <w:sz w:val="24"/>
          <w:szCs w:val="24"/>
        </w:rPr>
        <w:t xml:space="preserve"> report. Update end date and award amount columns as necessary. Also update columns </w:t>
      </w:r>
      <w:r w:rsidR="00FB1B93">
        <w:rPr>
          <w:sz w:val="24"/>
          <w:szCs w:val="24"/>
        </w:rPr>
        <w:t>P, Q</w:t>
      </w:r>
      <w:r>
        <w:rPr>
          <w:sz w:val="24"/>
          <w:szCs w:val="24"/>
        </w:rPr>
        <w:t xml:space="preserve"> and R if you are a higher education Institution.</w:t>
      </w:r>
    </w:p>
    <w:p w14:paraId="770EEB3D" w14:textId="4BEBC883" w:rsidR="006D3D38" w:rsidRDefault="006D3D38" w:rsidP="006D3D38">
      <w:pPr>
        <w:pStyle w:val="BodyTextIndent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A</w:t>
      </w:r>
      <w:r w:rsidRPr="006D3D38">
        <w:rPr>
          <w:sz w:val="24"/>
          <w:szCs w:val="24"/>
        </w:rPr>
        <w:t>dd any new Agreements that started in FY2</w:t>
      </w:r>
      <w:r w:rsidR="00F07210">
        <w:rPr>
          <w:sz w:val="24"/>
          <w:szCs w:val="24"/>
        </w:rPr>
        <w:t>4</w:t>
      </w:r>
      <w:r w:rsidRPr="006D3D38">
        <w:rPr>
          <w:sz w:val="24"/>
          <w:szCs w:val="24"/>
        </w:rPr>
        <w:t xml:space="preserve">. </w:t>
      </w:r>
    </w:p>
    <w:p w14:paraId="12636B8A" w14:textId="46AE66E9" w:rsidR="00174F59" w:rsidRDefault="00174F59" w:rsidP="006D3D38">
      <w:pPr>
        <w:pStyle w:val="BodyTextIndent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Please note that an Agreement may appear twice on the report if an Agreement ended during </w:t>
      </w:r>
      <w:r w:rsidR="00FB1B93">
        <w:rPr>
          <w:sz w:val="24"/>
          <w:szCs w:val="24"/>
        </w:rPr>
        <w:t>FY24,</w:t>
      </w:r>
      <w:r>
        <w:rPr>
          <w:sz w:val="24"/>
          <w:szCs w:val="24"/>
        </w:rPr>
        <w:t xml:space="preserve"> and a new replacement Agreement was implemented during FY2</w:t>
      </w:r>
      <w:r w:rsidR="00F07210">
        <w:rPr>
          <w:sz w:val="24"/>
          <w:szCs w:val="24"/>
        </w:rPr>
        <w:t>4</w:t>
      </w:r>
      <w:r>
        <w:rPr>
          <w:sz w:val="24"/>
          <w:szCs w:val="24"/>
        </w:rPr>
        <w:t xml:space="preserve">.  </w:t>
      </w:r>
      <w:r w:rsidR="00FB1B93">
        <w:rPr>
          <w:sz w:val="24"/>
          <w:szCs w:val="24"/>
        </w:rPr>
        <w:t xml:space="preserve">Both the old and the new replacement Agreement would be reported.  </w:t>
      </w:r>
      <w:r>
        <w:rPr>
          <w:sz w:val="24"/>
          <w:szCs w:val="24"/>
        </w:rPr>
        <w:t xml:space="preserve">The Agreements would </w:t>
      </w:r>
      <w:r w:rsidR="00B42D61">
        <w:rPr>
          <w:sz w:val="24"/>
          <w:szCs w:val="24"/>
        </w:rPr>
        <w:t xml:space="preserve">be reported under </w:t>
      </w:r>
      <w:r>
        <w:rPr>
          <w:sz w:val="24"/>
          <w:szCs w:val="24"/>
        </w:rPr>
        <w:t>separate IAAR Report Tracking numbers (column B).</w:t>
      </w:r>
    </w:p>
    <w:p w14:paraId="0B2141A9" w14:textId="07890C65" w:rsidR="006D3D38" w:rsidRDefault="006D3D38" w:rsidP="006D3D38">
      <w:pPr>
        <w:pStyle w:val="BodyTextIndent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If you need more information regarding what goes in a particular column, consult the Transmittal and Instruction document</w:t>
      </w:r>
      <w:r w:rsidR="00FB1B93">
        <w:rPr>
          <w:sz w:val="24"/>
          <w:szCs w:val="24"/>
        </w:rPr>
        <w:t xml:space="preserve"> or contact Mary Naramore at: </w:t>
      </w:r>
      <w:hyperlink r:id="rId5" w:history="1">
        <w:r w:rsidR="00FB1B93" w:rsidRPr="005C4F08">
          <w:rPr>
            <w:rStyle w:val="Hyperlink"/>
            <w:sz w:val="24"/>
            <w:szCs w:val="24"/>
          </w:rPr>
          <w:t>mary.naramore@maryland.gov</w:t>
        </w:r>
      </w:hyperlink>
      <w:r w:rsidR="00FB1B93">
        <w:rPr>
          <w:sz w:val="24"/>
          <w:szCs w:val="24"/>
        </w:rPr>
        <w:t>.</w:t>
      </w:r>
    </w:p>
    <w:p w14:paraId="1262D374" w14:textId="77777777" w:rsidR="00FB1B93" w:rsidRPr="006D3D38" w:rsidRDefault="00FB1B93" w:rsidP="006D3D38">
      <w:pPr>
        <w:pStyle w:val="BodyTextIndent"/>
        <w:numPr>
          <w:ilvl w:val="0"/>
          <w:numId w:val="1"/>
        </w:numPr>
        <w:rPr>
          <w:sz w:val="24"/>
          <w:szCs w:val="24"/>
        </w:rPr>
      </w:pPr>
    </w:p>
    <w:p w14:paraId="15E0B089" w14:textId="77777777" w:rsidR="004975A6" w:rsidRPr="006D3D38" w:rsidRDefault="004975A6"/>
    <w:sectPr w:rsidR="004975A6" w:rsidRPr="006D3D3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BEF34A0"/>
    <w:multiLevelType w:val="hybridMultilevel"/>
    <w:tmpl w:val="7D92EFF6"/>
    <w:lvl w:ilvl="0" w:tplc="3B42C542">
      <w:start w:val="1"/>
      <w:numFmt w:val="decimal"/>
      <w:lvlText w:val="%1."/>
      <w:lvlJc w:val="left"/>
      <w:pPr>
        <w:ind w:left="900" w:hanging="360"/>
      </w:pPr>
      <w:rPr>
        <w:rFonts w:ascii="Times New Roman" w:eastAsia="Times New Roman" w:hAnsi="Times New Roman" w:cs="Times New Roman"/>
      </w:rPr>
    </w:lvl>
    <w:lvl w:ilvl="1" w:tplc="04090003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num w:numId="1" w16cid:durableId="15993656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3D38"/>
    <w:rsid w:val="00101EFA"/>
    <w:rsid w:val="00174F59"/>
    <w:rsid w:val="004326AC"/>
    <w:rsid w:val="004975A6"/>
    <w:rsid w:val="004A5B16"/>
    <w:rsid w:val="006D3D38"/>
    <w:rsid w:val="0091459A"/>
    <w:rsid w:val="00976D47"/>
    <w:rsid w:val="00B351BE"/>
    <w:rsid w:val="00B42D61"/>
    <w:rsid w:val="00F07210"/>
    <w:rsid w:val="00FB1B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C49938"/>
  <w15:chartTrackingRefBased/>
  <w15:docId w15:val="{8C6E6ACF-352E-4A5E-9521-7E4119BA61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BodyTextIndentChar"/>
    <w:rsid w:val="006D3D38"/>
    <w:pPr>
      <w:spacing w:after="120" w:line="240" w:lineRule="auto"/>
      <w:ind w:left="360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BodyTextIndentChar">
    <w:name w:val="Body Text Indent Char"/>
    <w:basedOn w:val="DefaultParagraphFont"/>
    <w:link w:val="BodyTextIndent"/>
    <w:rsid w:val="006D3D38"/>
    <w:rPr>
      <w:rFonts w:ascii="Times New Roman" w:eastAsia="Times New Roman" w:hAnsi="Times New Roman" w:cs="Times New Roman"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FB1B9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B1B9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mary.naramore@maryland.gov" TargetMode="External"/><Relationship Id="rId10" Type="http://schemas.openxmlformats.org/officeDocument/2006/relationships/customXml" Target="../customXml/item3.xml"/><Relationship Id="rId4" Type="http://schemas.openxmlformats.org/officeDocument/2006/relationships/webSettings" Target="web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E4CE92F24E15743948A43FC4FF2C6B6" ma:contentTypeVersion="7" ma:contentTypeDescription="Create a new document." ma:contentTypeScope="" ma:versionID="0f247cfa2e92a7c57caf251237b6cc52">
  <xsd:schema xmlns:xsd="http://www.w3.org/2001/XMLSchema" xmlns:xs="http://www.w3.org/2001/XMLSchema" xmlns:p="http://schemas.microsoft.com/office/2006/metadata/properties" xmlns:ns1="http://schemas.microsoft.com/sharepoint/v3" xmlns:ns2="a1de03b0-0592-40a5-b7e4-339aac32d781" targetNamespace="http://schemas.microsoft.com/office/2006/metadata/properties" ma:root="true" ma:fieldsID="5d977471b04b123a6d68ff0c4de19fbe" ns1:_="" ns2:_="">
    <xsd:import namespace="http://schemas.microsoft.com/sharepoint/v3"/>
    <xsd:import namespace="a1de03b0-0592-40a5-b7e4-339aac32d781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Yea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4" nillable="true" ma:displayName="Scheduling Start Date" ma:description="" ma:hidden="true" ma:indexed="true" ma:internalName="PublishingStartDate" ma:readOnly="false">
      <xsd:simpleType>
        <xsd:restriction base="dms:Unknown"/>
      </xsd:simpleType>
    </xsd:element>
    <xsd:element name="PublishingExpirationDate" ma:index="5" nillable="true" ma:displayName="Scheduling End Date" ma:description="" ma:hidden="true" ma:indexed="true" ma:internalName="PublishingExpirationDate" ma:readOnly="fals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de03b0-0592-40a5-b7e4-339aac32d781" elementFormDefault="qualified">
    <xsd:import namespace="http://schemas.microsoft.com/office/2006/documentManagement/types"/>
    <xsd:import namespace="http://schemas.microsoft.com/office/infopath/2007/PartnerControls"/>
    <xsd:element name="Year" ma:index="6" nillable="true" ma:displayName="Year" ma:description="(used for analytics docs only)" ma:indexed="true" ma:internalName="Year" ma:readOnly="false">
      <xsd:simpleType>
        <xsd:restriction base="dms:Text">
          <xsd:maxLength value="4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7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Year xmlns="a1de03b0-0592-40a5-b7e4-339aac32d781" xsi:nil="true"/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9EAE5299-EF0A-4242-A778-CEAFA6338FB9}"/>
</file>

<file path=customXml/itemProps2.xml><?xml version="1.0" encoding="utf-8"?>
<ds:datastoreItem xmlns:ds="http://schemas.openxmlformats.org/officeDocument/2006/customXml" ds:itemID="{FA5F461C-F5DB-4426-83A6-E98220BF8B2D}"/>
</file>

<file path=customXml/itemProps3.xml><?xml version="1.0" encoding="utf-8"?>
<ds:datastoreItem xmlns:ds="http://schemas.openxmlformats.org/officeDocument/2006/customXml" ds:itemID="{C4A9E16C-26B9-45C4-BD07-EDE2058A772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223</Words>
  <Characters>1273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Maryland</Company>
  <LinksUpToDate>false</LinksUpToDate>
  <CharactersWithSpaces>1494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Att E - Tips for Completing FY24 Report</dc:title>
  <dc:subject/>
  <dc:creator>DBM</dc:creator>
  <cp:keywords>Att E - Tips for Completing FY24 Report</cp:keywords>
  <dc:description/>
  <cp:lastModifiedBy>Martha Yeh</cp:lastModifiedBy>
  <cp:revision>2</cp:revision>
  <dcterms:created xsi:type="dcterms:W3CDTF">2024-08-09T14:52:00Z</dcterms:created>
  <dcterms:modified xsi:type="dcterms:W3CDTF">2024-08-09T14:52:00Z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0x010100FE4CE92F24E15743948A43FC4FF2C6B6</vt:lpwstr>
  </property>
</Properties>
</file>